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EF" w:rsidRPr="00195DEF" w:rsidRDefault="00195DEF" w:rsidP="00195DEF">
      <w:pPr>
        <w:shd w:val="clear" w:color="auto" w:fill="FFFFFF"/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7694"/>
      </w:tblGrid>
      <w:tr w:rsidR="00195DEF" w:rsidRPr="00195DEF" w:rsidTr="00195DEF">
        <w:trPr>
          <w:trHeight w:val="6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rPr>
                <w:rFonts w:ascii="myFirstFont" w:eastAsia="Times New Roman" w:hAnsi="myFirstFont" w:cs="Times New Roman"/>
                <w:color w:val="5F5F5F"/>
                <w:sz w:val="23"/>
                <w:szCs w:val="23"/>
              </w:rPr>
            </w:pPr>
            <w:r w:rsidRPr="00195DEF">
              <w:rPr>
                <w:rFonts w:ascii="myFirstFont" w:eastAsia="Times New Roman" w:hAnsi="myFirstFont" w:cs="Times New Roman"/>
                <w:color w:val="5F5F5F"/>
                <w:sz w:val="23"/>
                <w:szCs w:val="23"/>
              </w:rPr>
              <w:t>Category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right"/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</w:pPr>
            <w:r w:rsidRPr="00195DEF"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  <w:t>Listed</w:t>
            </w:r>
          </w:p>
        </w:tc>
      </w:tr>
      <w:tr w:rsidR="00195DEF" w:rsidRPr="00195DEF" w:rsidTr="00195DE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right"/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95DEF" w:rsidRPr="00195DEF" w:rsidTr="00195DEF">
        <w:trPr>
          <w:trHeight w:val="6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rPr>
                <w:rFonts w:ascii="myFirstFont" w:eastAsia="Times New Roman" w:hAnsi="myFirstFont" w:cs="Times New Roman"/>
                <w:color w:val="5F5F5F"/>
                <w:sz w:val="23"/>
                <w:szCs w:val="23"/>
              </w:rPr>
            </w:pPr>
            <w:r w:rsidRPr="00195DEF">
              <w:rPr>
                <w:rFonts w:ascii="myFirstFont" w:eastAsia="Times New Roman" w:hAnsi="myFirstFont" w:cs="Times New Roman"/>
                <w:color w:val="5F5F5F"/>
                <w:sz w:val="23"/>
                <w:szCs w:val="23"/>
              </w:rPr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right"/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</w:pPr>
            <w:r w:rsidRPr="00195DEF"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</w:tr>
      <w:tr w:rsidR="00195DEF" w:rsidRPr="00195DEF" w:rsidTr="00195DE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right"/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95DEF" w:rsidRPr="00195DEF" w:rsidTr="00195DEF">
        <w:trPr>
          <w:trHeight w:val="6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rPr>
                <w:rFonts w:ascii="myFirstFont" w:eastAsia="Times New Roman" w:hAnsi="myFirstFont" w:cs="Times New Roman"/>
                <w:color w:val="5F5F5F"/>
                <w:sz w:val="23"/>
                <w:szCs w:val="23"/>
              </w:rPr>
            </w:pPr>
            <w:r w:rsidRPr="00195DEF">
              <w:rPr>
                <w:rFonts w:ascii="myFirstFont" w:eastAsia="Times New Roman" w:hAnsi="myFirstFont" w:cs="Times New Roman"/>
                <w:color w:val="5F5F5F"/>
                <w:sz w:val="23"/>
                <w:szCs w:val="23"/>
              </w:rPr>
              <w:t>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right"/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</w:pPr>
            <w:r w:rsidRPr="00195DEF"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195DEF" w:rsidRPr="00195DEF" w:rsidTr="00195DE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right"/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95DEF" w:rsidRPr="00195DEF" w:rsidTr="00195DEF">
        <w:trPr>
          <w:trHeight w:val="6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rPr>
                <w:rFonts w:ascii="myFirstFont" w:eastAsia="Times New Roman" w:hAnsi="myFirstFont" w:cs="Times New Roman"/>
                <w:color w:val="5F5F5F"/>
                <w:sz w:val="23"/>
                <w:szCs w:val="23"/>
              </w:rPr>
            </w:pPr>
            <w:r w:rsidRPr="00195DEF">
              <w:rPr>
                <w:rFonts w:ascii="myFirstFont" w:eastAsia="Times New Roman" w:hAnsi="myFirstFont" w:cs="Times New Roman"/>
                <w:color w:val="5F5F5F"/>
                <w:sz w:val="23"/>
                <w:szCs w:val="23"/>
              </w:rPr>
              <w:t>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right"/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</w:pPr>
            <w:r w:rsidRPr="00195DEF"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  <w:t>Pharmaceuticals</w:t>
            </w:r>
          </w:p>
        </w:tc>
      </w:tr>
      <w:tr w:rsidR="00195DEF" w:rsidRPr="00195DEF" w:rsidTr="00195DEF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EAEAE"/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right"/>
              <w:rPr>
                <w:rFonts w:ascii="myFirstFont" w:eastAsia="Times New Roman" w:hAnsi="myFirstFont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95DEF" w:rsidRPr="00195DEF" w:rsidTr="00195DEF">
        <w:trPr>
          <w:trHeight w:val="6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4" w:history="1">
        <w:r w:rsidRPr="00195DEF">
          <w:rPr>
            <w:rFonts w:ascii="Segoe UI" w:eastAsia="Times New Roman" w:hAnsi="Segoe UI" w:cs="Segoe UI"/>
            <w:color w:val="FFFFFF"/>
            <w:kern w:val="36"/>
            <w:sz w:val="23"/>
            <w:szCs w:val="23"/>
          </w:rPr>
          <w:t>Equity</w:t>
        </w:r>
      </w:hyperlink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5" w:tgtFrame="_blank" w:history="1">
        <w:r w:rsidRPr="00195DEF">
          <w:rPr>
            <w:rFonts w:ascii="Segoe UI" w:eastAsia="Times New Roman" w:hAnsi="Segoe UI" w:cs="Segoe UI"/>
            <w:color w:val="FFFFFF"/>
            <w:kern w:val="36"/>
            <w:sz w:val="23"/>
            <w:szCs w:val="23"/>
          </w:rPr>
          <w:t>Corp Announcements</w:t>
        </w:r>
      </w:hyperlink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195DEF">
        <w:rPr>
          <w:rFonts w:ascii="Arial" w:eastAsia="Times New Roman" w:hAnsi="Arial" w:cs="Arial"/>
          <w:color w:val="333333"/>
          <w:kern w:val="36"/>
          <w:sz w:val="24"/>
          <w:szCs w:val="24"/>
        </w:rPr>
        <w:t>Financials</w:t>
      </w:r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195DEF">
        <w:rPr>
          <w:rFonts w:ascii="Arial" w:eastAsia="Times New Roman" w:hAnsi="Arial" w:cs="Arial"/>
          <w:color w:val="333333"/>
          <w:kern w:val="36"/>
          <w:sz w:val="24"/>
          <w:szCs w:val="24"/>
        </w:rPr>
        <w:t>Meetings</w:t>
      </w:r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6" w:history="1">
        <w:r w:rsidRPr="00195DEF">
          <w:rPr>
            <w:rFonts w:ascii="Segoe UI" w:eastAsia="Times New Roman" w:hAnsi="Segoe UI" w:cs="Segoe UI"/>
            <w:color w:val="FFFFFF"/>
            <w:kern w:val="36"/>
            <w:sz w:val="23"/>
            <w:szCs w:val="23"/>
          </w:rPr>
          <w:t>Corp Actions</w:t>
        </w:r>
      </w:hyperlink>
    </w:p>
    <w:p w:rsidR="00195DEF" w:rsidRPr="00195DEF" w:rsidRDefault="00195DEF" w:rsidP="00195DEF">
      <w:pPr>
        <w:shd w:val="clear" w:color="auto" w:fill="EE7939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7" w:history="1">
        <w:r w:rsidRPr="00195DEF">
          <w:rPr>
            <w:rFonts w:ascii="Arial" w:eastAsia="Times New Roman" w:hAnsi="Arial" w:cs="Arial"/>
            <w:color w:val="FFFFFF"/>
            <w:kern w:val="36"/>
            <w:sz w:val="24"/>
            <w:szCs w:val="24"/>
          </w:rPr>
          <w:t>Shareholding Pattern</w:t>
        </w:r>
      </w:hyperlink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8" w:history="1">
        <w:r w:rsidRPr="00195DEF">
          <w:rPr>
            <w:rFonts w:ascii="Segoe UI" w:eastAsia="Times New Roman" w:hAnsi="Segoe UI" w:cs="Segoe UI"/>
            <w:color w:val="FFFFFF"/>
            <w:kern w:val="36"/>
            <w:sz w:val="23"/>
            <w:szCs w:val="23"/>
          </w:rPr>
          <w:t>Corporate Governance</w:t>
        </w:r>
      </w:hyperlink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9" w:history="1">
        <w:r w:rsidRPr="00195DEF">
          <w:rPr>
            <w:rFonts w:ascii="Segoe UI" w:eastAsia="Times New Roman" w:hAnsi="Segoe UI" w:cs="Segoe UI"/>
            <w:color w:val="FFFFFF"/>
            <w:kern w:val="36"/>
            <w:sz w:val="23"/>
            <w:szCs w:val="23"/>
          </w:rPr>
          <w:t>Bulk / Block deals</w:t>
        </w:r>
      </w:hyperlink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195DEF">
        <w:rPr>
          <w:rFonts w:ascii="Arial" w:eastAsia="Times New Roman" w:hAnsi="Arial" w:cs="Arial"/>
          <w:color w:val="333333"/>
          <w:kern w:val="36"/>
          <w:sz w:val="24"/>
          <w:szCs w:val="24"/>
        </w:rPr>
        <w:t>Disclosures</w:t>
      </w:r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10" w:history="1">
        <w:r w:rsidRPr="00195DEF">
          <w:rPr>
            <w:rFonts w:ascii="Segoe UI" w:eastAsia="Times New Roman" w:hAnsi="Segoe UI" w:cs="Segoe UI"/>
            <w:color w:val="FFFFFF"/>
            <w:kern w:val="36"/>
            <w:sz w:val="23"/>
            <w:szCs w:val="23"/>
          </w:rPr>
          <w:t>Corp Information</w:t>
        </w:r>
      </w:hyperlink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11" w:history="1">
        <w:r w:rsidRPr="00195DEF">
          <w:rPr>
            <w:rFonts w:ascii="Segoe UI" w:eastAsia="Times New Roman" w:hAnsi="Segoe UI" w:cs="Segoe UI"/>
            <w:color w:val="FFFFFF"/>
            <w:kern w:val="36"/>
            <w:sz w:val="23"/>
            <w:szCs w:val="23"/>
          </w:rPr>
          <w:t>Peer Group</w:t>
        </w:r>
      </w:hyperlink>
    </w:p>
    <w:p w:rsidR="00195DEF" w:rsidRPr="00195DEF" w:rsidRDefault="00195DEF" w:rsidP="00195DEF">
      <w:pPr>
        <w:shd w:val="clear" w:color="auto" w:fill="10486B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12" w:tgtFrame="_blank" w:history="1">
        <w:r w:rsidRPr="00195DEF">
          <w:rPr>
            <w:rFonts w:ascii="Segoe UI" w:eastAsia="Times New Roman" w:hAnsi="Segoe UI" w:cs="Segoe UI"/>
            <w:color w:val="FFFFFF"/>
            <w:kern w:val="36"/>
            <w:sz w:val="23"/>
            <w:szCs w:val="23"/>
          </w:rPr>
          <w:t>Charting</w:t>
        </w:r>
      </w:hyperlink>
    </w:p>
    <w:p w:rsidR="00195DEF" w:rsidRPr="00195DEF" w:rsidRDefault="00195DEF" w:rsidP="00195DEF">
      <w:pPr>
        <w:shd w:val="clear" w:color="auto" w:fill="10486B"/>
        <w:spacing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hyperlink r:id="rId13" w:tgtFrame="_blank" w:history="1">
        <w:r w:rsidRPr="00195DEF">
          <w:rPr>
            <w:rFonts w:ascii="Segoe UI" w:eastAsia="Times New Roman" w:hAnsi="Segoe UI" w:cs="Segoe UI"/>
            <w:color w:val="FFFFFF"/>
            <w:kern w:val="36"/>
            <w:sz w:val="23"/>
            <w:szCs w:val="23"/>
          </w:rPr>
          <w:t>Notices</w:t>
        </w:r>
      </w:hyperlink>
    </w:p>
    <w:p w:rsidR="00195DEF" w:rsidRPr="00195DEF" w:rsidRDefault="00195DEF" w:rsidP="00195DEF">
      <w:pPr>
        <w:shd w:val="clear" w:color="auto" w:fill="FFFFFF"/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p w:rsidR="00195DEF" w:rsidRPr="00195DEF" w:rsidRDefault="00195DEF" w:rsidP="00195DEF">
      <w:pPr>
        <w:shd w:val="clear" w:color="auto" w:fill="FFFFFF"/>
        <w:spacing w:after="150" w:line="300" w:lineRule="atLeast"/>
        <w:outlineLvl w:val="0"/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</w:rPr>
      </w:pPr>
      <w:r w:rsidRPr="00195DEF"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</w:rPr>
        <w:t xml:space="preserve">Shareholding </w:t>
      </w:r>
      <w:proofErr w:type="gramStart"/>
      <w:r w:rsidRPr="00195DEF"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</w:rPr>
        <w:t>Pattern :</w:t>
      </w:r>
      <w:proofErr w:type="gramEnd"/>
      <w:r w:rsidRPr="00195DEF">
        <w:rPr>
          <w:rFonts w:ascii="myFirstFont" w:eastAsia="Times New Roman" w:hAnsi="myFirstFont" w:cs="Times New Roman"/>
          <w:b/>
          <w:bCs/>
          <w:color w:val="0089D0"/>
          <w:kern w:val="36"/>
          <w:sz w:val="27"/>
          <w:szCs w:val="27"/>
        </w:rPr>
        <w:t xml:space="preserve"> Quarter ending : March 2021</w:t>
      </w:r>
    </w:p>
    <w:p w:rsidR="00195DEF" w:rsidRPr="00195DEF" w:rsidRDefault="00195DEF" w:rsidP="00195DEF">
      <w:pPr>
        <w:shd w:val="clear" w:color="auto" w:fill="FFFFFF"/>
        <w:spacing w:after="0" w:line="240" w:lineRule="auto"/>
        <w:jc w:val="right"/>
        <w:rPr>
          <w:rFonts w:ascii="myFirstFont" w:eastAsia="Times New Roman" w:hAnsi="myFirstFont" w:cs="Times New Roman"/>
          <w:color w:val="333333"/>
          <w:sz w:val="20"/>
          <w:szCs w:val="20"/>
          <w:u w:val="single"/>
        </w:rPr>
      </w:pPr>
      <w:hyperlink r:id="rId14" w:tgtFrame="_self" w:history="1">
        <w:r w:rsidRPr="00195DEF">
          <w:rPr>
            <w:rFonts w:ascii="myFirstFont" w:eastAsia="Times New Roman" w:hAnsi="myFirstFont" w:cs="Times New Roman"/>
            <w:color w:val="0089D0"/>
            <w:sz w:val="20"/>
            <w:szCs w:val="20"/>
          </w:rPr>
          <w:t>Archives</w:t>
        </w:r>
      </w:hyperlink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8"/>
      </w:tblGrid>
      <w:tr w:rsidR="00195DEF" w:rsidRPr="00195DEF" w:rsidTr="00195D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8"/>
            </w:tblGrid>
            <w:tr w:rsidR="00195DEF" w:rsidRPr="00195DEF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D6D6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00"/>
                  </w:tblGrid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Quarter ending :March 2021</w:t>
                        </w:r>
                      </w:p>
                    </w:tc>
                  </w:tr>
                </w:tbl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D6D6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5"/>
                    <w:gridCol w:w="1315"/>
                  </w:tblGrid>
                  <w:tr w:rsidR="00195DEF" w:rsidRPr="00195DEF">
                    <w:trPr>
                      <w:trHeight w:val="23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Particular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Yes/No</w:t>
                        </w:r>
                      </w:p>
                    </w:tc>
                  </w:tr>
                  <w:tr w:rsidR="00195DEF" w:rsidRPr="00195DEF">
                    <w:trPr>
                      <w:trHeight w:val="408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5DEF" w:rsidRPr="00195DEF">
                    <w:trPr>
                      <w:trHeight w:val="408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the Listed Entity has issued any partly paid up shares?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 xml:space="preserve">Whether the Listed Entity has issued any Convertible </w:t>
                        </w:r>
                        <w:proofErr w:type="gramStart"/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Securities 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 xml:space="preserve">Whether the Listed Entity has issued any </w:t>
                        </w:r>
                        <w:proofErr w:type="gramStart"/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Warrants 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the Listed Entity has any shares against which depository receipts are issued?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the Listed Entity has any shares in locked-in?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any shares held by promoters are pledge or otherwise encumbered?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company has equity shares with differential voting rights?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Whether the listed entity has any significant beneficial owner?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</w:tbl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5D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195DEF">
                    <w:rPr>
                      <w:rFonts w:ascii="Times New Roman" w:eastAsia="Times New Roman" w:hAnsi="Times New Roman" w:cs="Times New Roman"/>
                      <w:b/>
                      <w:bCs/>
                      <w:color w:val="0089D0"/>
                      <w:sz w:val="20"/>
                      <w:szCs w:val="20"/>
                      <w:bdr w:val="none" w:sz="0" w:space="0" w:color="auto" w:frame="1"/>
                    </w:rPr>
                    <w:t>Summary statement holding of specified securities</w:t>
                  </w:r>
                  <w:r w:rsidRPr="00195D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195DEF" w:rsidRPr="00195DEF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6D6D6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2"/>
                    <w:gridCol w:w="1386"/>
                    <w:gridCol w:w="1496"/>
                    <w:gridCol w:w="1342"/>
                    <w:gridCol w:w="1391"/>
                    <w:gridCol w:w="1345"/>
                    <w:gridCol w:w="1105"/>
                    <w:gridCol w:w="1793"/>
                  </w:tblGrid>
                  <w:tr w:rsidR="00195DEF" w:rsidRPr="00195DEF">
                    <w:trPr>
                      <w:trHeight w:val="230"/>
                      <w:tblCellSpacing w:w="7" w:type="dxa"/>
                      <w:jc w:val="center"/>
                    </w:trPr>
                    <w:tc>
                      <w:tcPr>
                        <w:tcW w:w="75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Category of shareholder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No. of shareholders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No. of fully paid up equity shares held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Total no. shares held</w:t>
                        </w:r>
                      </w:p>
                    </w:tc>
                    <w:tc>
                      <w:tcPr>
                        <w:tcW w:w="6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 xml:space="preserve">Shareholding as a % of total no. of shares (calculated </w:t>
                        </w: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lastRenderedPageBreak/>
                          <w:t>as per SCRR, 1957)As a % of (A+B+C2)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lastRenderedPageBreak/>
                          <w:t>No. of Voting Rights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Total as a % of Total Voting right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0486B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center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  <w:t>No. of equity shares held in dematerialized form</w:t>
                        </w:r>
                      </w:p>
                    </w:tc>
                  </w:tr>
                  <w:tr w:rsidR="00195DEF" w:rsidRPr="00195DEF">
                    <w:trPr>
                      <w:trHeight w:val="408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5DEF" w:rsidRPr="00195DEF">
                    <w:trPr>
                      <w:trHeight w:val="408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(A) Promoter &amp; Promoter Group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67,85,942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67,85,942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65.81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67,85,942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65.81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67,85,942</w:t>
                        </w: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(B)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5,836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35,25,292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35,25,292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34.19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35,25,292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34.19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24,26,541</w:t>
                        </w: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(C1) Shares underlying DRs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(C2) Shares held by Employee Trust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(C) Non Promoter-Non 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5DEF" w:rsidRPr="00195DEF">
                    <w:trPr>
                      <w:trHeight w:val="45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Grand 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5,861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1,03,11,234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1,03,11,234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1,03,11,234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195DEF" w:rsidRPr="00195DEF" w:rsidRDefault="00195DEF" w:rsidP="00195DEF">
                        <w:pPr>
                          <w:spacing w:after="0" w:line="240" w:lineRule="auto"/>
                          <w:jc w:val="right"/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95DEF">
                          <w:rPr>
                            <w:rFonts w:ascii="myFirstFont" w:eastAsia="Times New Roman" w:hAnsi="myFirstFont" w:cs="Times New Roman"/>
                            <w:color w:val="000000"/>
                            <w:sz w:val="20"/>
                            <w:szCs w:val="20"/>
                          </w:rPr>
                          <w:t>92,12,483</w:t>
                        </w:r>
                      </w:p>
                    </w:tc>
                  </w:tr>
                </w:tbl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5DEF" w:rsidRPr="00195DEF" w:rsidRDefault="00195DEF" w:rsidP="0019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5DEF" w:rsidRPr="00195DEF" w:rsidRDefault="00195DEF" w:rsidP="00195DEF">
      <w:pPr>
        <w:shd w:val="clear" w:color="auto" w:fill="FFFFFF"/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</w:p>
    <w:p w:rsidR="00195DEF" w:rsidRPr="00195DEF" w:rsidRDefault="00195DEF" w:rsidP="00195DEF">
      <w:pPr>
        <w:shd w:val="clear" w:color="auto" w:fill="FFFFFF"/>
        <w:spacing w:after="0" w:line="240" w:lineRule="auto"/>
        <w:rPr>
          <w:rFonts w:ascii="myFirstFont" w:eastAsia="Times New Roman" w:hAnsi="myFirstFont" w:cs="Times New Roman"/>
          <w:color w:val="333333"/>
          <w:sz w:val="20"/>
          <w:szCs w:val="20"/>
        </w:rPr>
      </w:pPr>
      <w:proofErr w:type="spellStart"/>
      <w:r w:rsidRPr="00195DEF">
        <w:rPr>
          <w:rFonts w:ascii="myFirstFont" w:eastAsia="Times New Roman" w:hAnsi="myFirstFont" w:cs="Times New Roman"/>
          <w:b/>
          <w:bCs/>
          <w:color w:val="333333"/>
          <w:sz w:val="20"/>
          <w:szCs w:val="20"/>
          <w:bdr w:val="none" w:sz="0" w:space="0" w:color="auto" w:frame="1"/>
        </w:rPr>
        <w:t>Note</w:t>
      </w:r>
      <w:proofErr w:type="gramStart"/>
      <w:r w:rsidRPr="00195DEF">
        <w:rPr>
          <w:rFonts w:ascii="myFirstFont" w:eastAsia="Times New Roman" w:hAnsi="myFirstFont" w:cs="Times New Roman"/>
          <w:b/>
          <w:bCs/>
          <w:color w:val="333333"/>
          <w:sz w:val="20"/>
          <w:szCs w:val="20"/>
          <w:bdr w:val="none" w:sz="0" w:space="0" w:color="auto" w:frame="1"/>
        </w:rPr>
        <w:t>:</w:t>
      </w:r>
      <w:r w:rsidRPr="00195DEF">
        <w:rPr>
          <w:rFonts w:ascii="myFirstFont" w:eastAsia="Times New Roman" w:hAnsi="myFirstFont" w:cs="Times New Roman"/>
          <w:color w:val="333333"/>
          <w:sz w:val="20"/>
          <w:szCs w:val="20"/>
        </w:rPr>
        <w:t>C</w:t>
      </w:r>
      <w:proofErr w:type="spellEnd"/>
      <w:proofErr w:type="gramEnd"/>
      <w:r w:rsidRPr="00195DEF">
        <w:rPr>
          <w:rFonts w:ascii="myFirstFont" w:eastAsia="Times New Roman" w:hAnsi="myFirstFont" w:cs="Times New Roman"/>
          <w:color w:val="333333"/>
          <w:sz w:val="20"/>
          <w:szCs w:val="20"/>
        </w:rPr>
        <w:t>=C1+C2</w:t>
      </w:r>
      <w:r w:rsidRPr="00195DEF">
        <w:rPr>
          <w:rFonts w:ascii="myFirstFont" w:eastAsia="Times New Roman" w:hAnsi="myFirstFont" w:cs="Times New Roman"/>
          <w:color w:val="333333"/>
          <w:sz w:val="20"/>
          <w:szCs w:val="20"/>
        </w:rPr>
        <w:br/>
        <w:t>Grand Total=A+B+C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195DEF" w:rsidRPr="00195DEF" w:rsidTr="00195DE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195DEF">
              <w:rPr>
                <w:rFonts w:ascii="myFirstFont" w:eastAsia="Times New Roman" w:hAnsi="myFirstFon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Statement showing shareholding pattern of the Promoter and Promoter Group</w:t>
            </w:r>
            <w:r w:rsidRPr="00195DEF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br/>
            </w:r>
          </w:p>
        </w:tc>
      </w:tr>
      <w:tr w:rsidR="00195DEF" w:rsidRPr="00195DEF" w:rsidTr="00195D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5"/>
              <w:gridCol w:w="1484"/>
              <w:gridCol w:w="1679"/>
              <w:gridCol w:w="1348"/>
              <w:gridCol w:w="3006"/>
              <w:gridCol w:w="2258"/>
            </w:tblGrid>
            <w:tr w:rsidR="00195DEF" w:rsidRPr="00195DEF">
              <w:trPr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Category of shareholder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Nos. of shareholders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fully paid up equity shares held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Total nos. shares held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Shareholding as a % of total no. of shares (calculated as per SCRR, 1957)As a % of (A+B+C2)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Number of equity shares held in dematerialized form</w:t>
                  </w:r>
                </w:p>
              </w:tc>
            </w:tr>
            <w:tr w:rsidR="00195DEF" w:rsidRPr="00195DEF">
              <w:trPr>
                <w:trHeight w:val="408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trHeight w:val="408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A1) Indian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Individuals/Hindu undivided Family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67,85,942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67,85,942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65.81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67,85,942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VENKATA BHAGI RAO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53,43,531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53,43,531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51.82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53,43,531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PADMAJA KALYANI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9,57,663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9,57,663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9,57,663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VISWA PRASAD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96,400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96,400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96,400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PILLI MEENA KUMARI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RANGOORI KANTHAM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PEDDI ANURADHA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SADHANALLA DARA KALYANI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56,000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ABHILEKHA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44,145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44,145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44,145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GHISULAL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18,030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18,030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18,030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SUBHASH B LALWANI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16,400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16,400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16,400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VEENA LALWANI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15,645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15,645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15,645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ABHISHEK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14,651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14,651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14,651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SATISH CHAND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13,600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13,600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13,600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PRASHANT H. DAVE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10,459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10,459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10,459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SUREKHA PRASHANT DAVE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4,200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KANT RAO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7,300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BABULAL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6,321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6,321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6,321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lastRenderedPageBreak/>
                    <w:t>UMADEVI BABULAL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5,452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5,452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5,452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B VENKATA SWAMY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B. VENKATSWAMY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1,070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SURESH KUMAR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UTTAM P JAIN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1,000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DADI URMILA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BAGHI RAO PANKAJ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MAHARANI MAHESHWARI SADHANALA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Sub Total A1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67,85,942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67,85,942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65.81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67,85,942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A2) Foreign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A=A1+A2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67,85,942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67,85,942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65.81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67,85,942</w:t>
                  </w:r>
                </w:p>
              </w:tc>
            </w:tr>
          </w:tbl>
          <w:p w:rsidR="00195DEF" w:rsidRPr="00195DEF" w:rsidRDefault="00195DEF" w:rsidP="0019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45AA" w:rsidRDefault="006B45AA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195DEF" w:rsidRPr="00195DEF" w:rsidTr="00195DE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195DEF">
              <w:rPr>
                <w:rFonts w:ascii="myFirstFont" w:eastAsia="Times New Roman" w:hAnsi="myFirstFon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Statement showing shareholding pattern of the Public shareholder</w:t>
            </w:r>
            <w:r w:rsidRPr="00195DEF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br/>
            </w:r>
          </w:p>
        </w:tc>
      </w:tr>
      <w:tr w:rsidR="00195DEF" w:rsidRPr="00195DEF" w:rsidTr="00195D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1313"/>
              <w:gridCol w:w="1295"/>
              <w:gridCol w:w="1216"/>
              <w:gridCol w:w="1904"/>
              <w:gridCol w:w="1219"/>
              <w:gridCol w:w="1125"/>
              <w:gridCol w:w="1972"/>
              <w:gridCol w:w="21"/>
            </w:tblGrid>
            <w:tr w:rsidR="00195DEF" w:rsidRPr="00195DEF">
              <w:trPr>
                <w:gridAfter w:val="1"/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Category &amp; Name of the Shareholders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shareholder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fully paid up equity shares held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Total no. shares held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Shareholding % calculated as per SCRR, 1957 As a % of (A+B+C2)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Voting Rights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Total as a % of Total Voting right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equity shares held in dematerialized form(Not Applicable)</w:t>
                  </w:r>
                </w:p>
              </w:tc>
            </w:tr>
            <w:tr w:rsidR="00195DEF" w:rsidRPr="00195DEF">
              <w:trPr>
                <w:gridAfter w:val="1"/>
                <w:trHeight w:val="408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rHeight w:val="408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B1) Institutions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B2) Central Government/ State Government(s)/ President of India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B3) Non-Institutions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Individual share capital </w:t>
                  </w:r>
                  <w:proofErr w:type="spellStart"/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upto</w:t>
                  </w:r>
                  <w:proofErr w:type="spellEnd"/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Rs</w:t>
                  </w:r>
                  <w:proofErr w:type="spellEnd"/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 2 Lacs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5773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2928922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29,28,922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28.41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29,28,922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28.41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19,90,491</w:t>
                  </w: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Individual share capital in excess of </w:t>
                  </w:r>
                  <w:proofErr w:type="spellStart"/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Rs</w:t>
                  </w:r>
                  <w:proofErr w:type="spellEnd"/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 2 Lacs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519619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5,19,619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5,19,619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3,60,299</w:t>
                  </w: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Any Other (specify)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76751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76,751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76,751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75,751</w:t>
                  </w: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Sub Total B3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5836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3525292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35,25,292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34.19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35,25,292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34.19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24,26,541</w:t>
                  </w: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B=B1+B2+B3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5836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3525292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35,25,292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34.19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35,25,292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34.19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24,26,541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Details of the shareholders acting as persons in Concert including their Shareholding (No. and %):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 xml:space="preserve">Details of Shares which remain unclaimed may be given here along with details such as number of shareholders, outstanding shares held in </w:t>
                  </w:r>
                  <w:proofErr w:type="spellStart"/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demat</w:t>
                  </w:r>
                  <w:proofErr w:type="spellEnd"/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/unclaimed suspense account, voting rights which are frozen etc.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</w:rPr>
                    <w:t>Note</w:t>
                  </w:r>
                  <w:proofErr w:type="gramEnd"/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(1) PAN would not be displayed on website of Stock Exchange(s).</w:t>
                  </w: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(2) The above format needs to disclose name of all holders holding more than 1% of total number of shares</w:t>
                  </w: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(3) W.r.t. the information pertaining to Depository Receipts, the same may be disclosed in the respective columns to the extent information available,.</w:t>
                  </w:r>
                </w:p>
              </w:tc>
            </w:tr>
          </w:tbl>
          <w:p w:rsidR="00195DEF" w:rsidRPr="00195DEF" w:rsidRDefault="00195DEF" w:rsidP="0019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5DEF" w:rsidRDefault="00195DEF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195DEF" w:rsidRPr="00195DEF" w:rsidTr="00195DE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jc w:val="center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195DEF">
              <w:rPr>
                <w:rFonts w:ascii="myFirstFont" w:eastAsia="Times New Roman" w:hAnsi="myFirstFon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Statement showing shareholding pattern of the Non Promoter- Non Public shareholder</w:t>
            </w:r>
            <w:r w:rsidRPr="00195DEF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br/>
            </w:r>
          </w:p>
        </w:tc>
      </w:tr>
      <w:tr w:rsidR="00195DEF" w:rsidRPr="00195DEF" w:rsidTr="00195D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1701"/>
              <w:gridCol w:w="1594"/>
              <w:gridCol w:w="1654"/>
              <w:gridCol w:w="2661"/>
              <w:gridCol w:w="2606"/>
              <w:gridCol w:w="21"/>
            </w:tblGrid>
            <w:tr w:rsidR="00195DEF" w:rsidRPr="00195DEF">
              <w:trPr>
                <w:gridAfter w:val="1"/>
                <w:trHeight w:val="230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Category &amp; Name of the Shareholders(I)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shareholder(III)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fully paid up equity shares held(IV)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Total no. shares held(VII = IV+V+VI)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Shareholding % calculated as per SCRR, 1957 As a % of (A+B+C2)(VIII)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Number of equity shares held in dematerialized form(XIV)(Not Applicable)</w:t>
                  </w:r>
                </w:p>
              </w:tc>
            </w:tr>
            <w:tr w:rsidR="00195DEF" w:rsidRPr="00195DEF">
              <w:trPr>
                <w:gridAfter w:val="1"/>
                <w:trHeight w:val="408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rHeight w:val="408"/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C1) Custodian/DR Holder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gridAfter w:val="1"/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C2) Employee Benefit Trust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95DEF">
                    <w:rPr>
                      <w:rFonts w:ascii="myFirstFont" w:eastAsia="Times New Roman" w:hAnsi="myFirstFont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</w:rPr>
                    <w:t>Note</w:t>
                  </w:r>
                  <w:proofErr w:type="gramEnd"/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(1) PAN would not be displayed on website of Stock Exchange(s).</w:t>
                  </w: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(2) The above format needs to disclose name of all holders holding more than 1% of total number of shares</w:t>
                  </w: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br/>
                    <w:t>(3) W.r.t. the information pertaining to Depository Receipts, the same may be disclosed in the respective columns to the extent information available,.</w:t>
                  </w:r>
                </w:p>
              </w:tc>
            </w:tr>
          </w:tbl>
          <w:p w:rsidR="00195DEF" w:rsidRPr="00195DEF" w:rsidRDefault="00195DEF" w:rsidP="0019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5DEF" w:rsidRDefault="00195DEF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195DEF" w:rsidRPr="00195DEF" w:rsidTr="00195DEF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95DEF" w:rsidRPr="00195DEF" w:rsidRDefault="00195DEF" w:rsidP="00195DEF">
            <w:pPr>
              <w:spacing w:after="0" w:line="240" w:lineRule="auto"/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</w:pPr>
            <w:r w:rsidRPr="00195DEF">
              <w:rPr>
                <w:rFonts w:ascii="myFirstFont" w:eastAsia="Times New Roman" w:hAnsi="myFirstFon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Details of disclosure made by the Trading Members holding 1% or more of the Total No. of shares of the company.</w:t>
            </w:r>
            <w:r w:rsidRPr="00195DEF">
              <w:rPr>
                <w:rFonts w:ascii="myFirstFont" w:eastAsia="Times New Roman" w:hAnsi="myFirstFont" w:cs="Times New Roman"/>
                <w:color w:val="000000"/>
                <w:sz w:val="20"/>
                <w:szCs w:val="20"/>
              </w:rPr>
              <w:br/>
            </w:r>
          </w:p>
        </w:tc>
      </w:tr>
      <w:tr w:rsidR="00195DEF" w:rsidRPr="00195DEF" w:rsidTr="00195DE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D6D6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"/>
              <w:gridCol w:w="2367"/>
              <w:gridCol w:w="2440"/>
              <w:gridCol w:w="1577"/>
              <w:gridCol w:w="1897"/>
              <w:gridCol w:w="3130"/>
            </w:tblGrid>
            <w:tr w:rsidR="00195DEF" w:rsidRPr="00195DEF">
              <w:trPr>
                <w:trHeight w:val="60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Sl. 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Name of the Trading Member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Name of the Beneficial Owner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No. of shares held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% of total no. of shares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0486B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FFFFFF"/>
                      <w:sz w:val="20"/>
                      <w:szCs w:val="20"/>
                    </w:rPr>
                    <w:t>Date of reporting by the Trading Member</w:t>
                  </w:r>
                </w:p>
              </w:tc>
            </w:tr>
            <w:tr w:rsidR="00195DEF" w:rsidRPr="00195DEF">
              <w:trPr>
                <w:trHeight w:val="450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center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95DEF" w:rsidRPr="00195DEF" w:rsidRDefault="00195DEF" w:rsidP="00195DEF">
                  <w:pPr>
                    <w:spacing w:after="0" w:line="240" w:lineRule="auto"/>
                    <w:jc w:val="right"/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</w:pPr>
                  <w:r w:rsidRPr="00195DEF">
                    <w:rPr>
                      <w:rFonts w:ascii="myFirstFont" w:eastAsia="Times New Roman" w:hAnsi="myFirstFont" w:cs="Times New Roman"/>
                      <w:color w:val="000000"/>
                      <w:sz w:val="20"/>
                      <w:szCs w:val="20"/>
                    </w:rPr>
                    <w:t>NIL</w:t>
                  </w:r>
                </w:p>
              </w:tc>
            </w:tr>
          </w:tbl>
          <w:p w:rsidR="00195DEF" w:rsidRPr="00195DEF" w:rsidRDefault="00195DEF" w:rsidP="00195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5DEF" w:rsidRDefault="00195DEF">
      <w:bookmarkStart w:id="0" w:name="_GoBack"/>
      <w:bookmarkEnd w:id="0"/>
    </w:p>
    <w:sectPr w:rsidR="00195DEF" w:rsidSect="00195DE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First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F"/>
    <w:rsid w:val="00195DEF"/>
    <w:rsid w:val="006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EEC79-33DF-48D4-8319-9C36E15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95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84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9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549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9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9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8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9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7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8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35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4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580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03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831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9092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india.com/stock-share-price/pharmaids-pharmaceuticals-ltd/pharmaid/524572/corporate-governance/" TargetMode="External"/><Relationship Id="rId13" Type="http://schemas.openxmlformats.org/officeDocument/2006/relationships/hyperlink" Target="https://www.bseindia.com/markets/MarketInfo/NoticesCirculars.aspx?txtscripcd=5245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seindia.com/stock-share-price/pharmaids-pharmaceuticals-ltd/pharmaid/524572/shareholding-pattern/" TargetMode="External"/><Relationship Id="rId12" Type="http://schemas.openxmlformats.org/officeDocument/2006/relationships/hyperlink" Target="https://charting.bseindia.com/index.html?SYMBOL=52457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seindia.com/stock-share-price/pharmaids-pharmaceuticals-ltd/pharmaid/524572/corp-actions/" TargetMode="External"/><Relationship Id="rId11" Type="http://schemas.openxmlformats.org/officeDocument/2006/relationships/hyperlink" Target="https://www.bseindia.com/stock-share-price/pharmaids-pharmaceuticals-ltd/pharmaid/524572/peer-group-comparison/" TargetMode="External"/><Relationship Id="rId5" Type="http://schemas.openxmlformats.org/officeDocument/2006/relationships/hyperlink" Target="https://www.bseindia.com/stock-share-price/pharmaids-pharmaceuticals-ltd/pharmaid/524572/corp-announemen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seindia.com/stock-share-price/pharmaids-pharmaceuticals-ltd/pharmaid/524572/corp-information/" TargetMode="External"/><Relationship Id="rId4" Type="http://schemas.openxmlformats.org/officeDocument/2006/relationships/hyperlink" Target="https://www.bseindia.com/stock-share-price/pharmaids-pharmaceuticals-ltd/pharmaid/524572/" TargetMode="External"/><Relationship Id="rId9" Type="http://schemas.openxmlformats.org/officeDocument/2006/relationships/hyperlink" Target="https://www.bseindia.com/stock-share-price/pharmaids-pharmaceuticals-ltd/pharmaid/524572/bulk-block-deals/" TargetMode="External"/><Relationship Id="rId14" Type="http://schemas.openxmlformats.org/officeDocument/2006/relationships/hyperlink" Target="https://www.bseindia.com/stock-share-price/shp/scripcode/524572/flag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Thamineani</dc:creator>
  <cp:keywords/>
  <dc:description/>
  <cp:lastModifiedBy>Divya Thamineani</cp:lastModifiedBy>
  <cp:revision>1</cp:revision>
  <dcterms:created xsi:type="dcterms:W3CDTF">2021-04-19T10:49:00Z</dcterms:created>
  <dcterms:modified xsi:type="dcterms:W3CDTF">2021-04-19T10:51:00Z</dcterms:modified>
</cp:coreProperties>
</file>